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048A5" w:rsidRDefault="009719AF">
      <w:pPr>
        <w:widowControl w:val="0"/>
        <w:spacing w:after="0"/>
        <w:ind w:right="843"/>
        <w:rPr>
          <w:rFonts w:ascii="Helvetica" w:eastAsia="Helvetica" w:hAnsi="Helvetica" w:cs="Helvetica"/>
        </w:rPr>
      </w:pPr>
      <w:r>
        <w:rPr>
          <w:rFonts w:ascii="Helvetica" w:hAnsi="Helvetica"/>
        </w:rPr>
        <w:t>PRESSEINFORMATION</w:t>
      </w:r>
    </w:p>
    <w:p w:rsidR="000048A5" w:rsidRDefault="000048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rPr>
      </w:pPr>
    </w:p>
    <w:p w:rsidR="000048A5" w:rsidRDefault="009719AF">
      <w:pPr>
        <w:widowControl w:val="0"/>
        <w:tabs>
          <w:tab w:val="left" w:pos="560"/>
          <w:tab w:val="left" w:pos="1120"/>
          <w:tab w:val="left" w:pos="1680"/>
          <w:tab w:val="left" w:pos="2240"/>
          <w:tab w:val="left" w:pos="2800"/>
          <w:tab w:val="left" w:pos="3266"/>
        </w:tabs>
        <w:spacing w:after="0"/>
        <w:ind w:right="265"/>
        <w:rPr>
          <w:rFonts w:ascii="Helvetica" w:eastAsia="Helvetica" w:hAnsi="Helvetica" w:cs="Helvetica"/>
          <w:sz w:val="20"/>
          <w:szCs w:val="20"/>
        </w:rPr>
      </w:pPr>
      <w:r>
        <w:rPr>
          <w:rFonts w:ascii="Helvetica" w:hAnsi="Helvetica"/>
          <w:sz w:val="20"/>
          <w:szCs w:val="20"/>
        </w:rPr>
        <w:t xml:space="preserve">Ulm, </w:t>
      </w:r>
      <w:r w:rsidR="001C1D69">
        <w:rPr>
          <w:rFonts w:ascii="Helvetica" w:hAnsi="Helvetica"/>
          <w:sz w:val="20"/>
          <w:szCs w:val="20"/>
        </w:rPr>
        <w:t>6. März</w:t>
      </w:r>
      <w:r>
        <w:rPr>
          <w:rFonts w:ascii="Helvetica" w:hAnsi="Helvetica"/>
          <w:sz w:val="20"/>
          <w:szCs w:val="20"/>
        </w:rPr>
        <w:t xml:space="preserve"> 2018</w:t>
      </w:r>
    </w:p>
    <w:p w:rsidR="000048A5" w:rsidRDefault="000048A5">
      <w:pPr>
        <w:widowControl w:val="0"/>
        <w:spacing w:after="0" w:line="320" w:lineRule="atLeast"/>
        <w:ind w:right="549"/>
        <w:rPr>
          <w:rFonts w:ascii="Helvetica" w:eastAsia="Helvetica" w:hAnsi="Helvetica" w:cs="Helvetica"/>
          <w:sz w:val="20"/>
          <w:szCs w:val="20"/>
        </w:rPr>
      </w:pPr>
    </w:p>
    <w:p w:rsidR="000048A5"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i/>
          <w:iCs/>
          <w:sz w:val="20"/>
          <w:szCs w:val="20"/>
        </w:rPr>
      </w:pPr>
      <w:r>
        <w:rPr>
          <w:rFonts w:ascii="Helvetica" w:hAnsi="Helvetica"/>
          <w:b/>
          <w:bCs/>
          <w:i/>
          <w:iCs/>
          <w:sz w:val="20"/>
          <w:szCs w:val="20"/>
        </w:rPr>
        <w:t>SHK Essen, 6. bis 9. März 2018, Halle 1, Stand 1B19</w:t>
      </w:r>
    </w:p>
    <w:p w:rsidR="000048A5" w:rsidRDefault="000048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sz w:val="20"/>
          <w:szCs w:val="20"/>
        </w:rPr>
      </w:pPr>
    </w:p>
    <w:p w:rsidR="000048A5"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r>
        <w:rPr>
          <w:rFonts w:ascii="Helvetica" w:hAnsi="Helvetica"/>
          <w:b/>
          <w:bCs/>
        </w:rPr>
        <w:t xml:space="preserve">Wieland-Werke AG: Dünnschicht-Flächenheizung </w:t>
      </w:r>
      <w:proofErr w:type="spellStart"/>
      <w:r>
        <w:rPr>
          <w:rFonts w:ascii="Helvetica" w:hAnsi="Helvetica"/>
          <w:b/>
          <w:bCs/>
        </w:rPr>
        <w:t>cuprotherm</w:t>
      </w:r>
      <w:proofErr w:type="spellEnd"/>
      <w:r>
        <w:rPr>
          <w:rFonts w:ascii="Helvetica" w:hAnsi="Helvetica"/>
          <w:b/>
          <w:bCs/>
        </w:rPr>
        <w:t xml:space="preserve"> „</w:t>
      </w:r>
      <w:proofErr w:type="spellStart"/>
      <w:r>
        <w:rPr>
          <w:rFonts w:ascii="Helvetica" w:hAnsi="Helvetica"/>
          <w:b/>
          <w:bCs/>
        </w:rPr>
        <w:t>ekoLight</w:t>
      </w:r>
      <w:proofErr w:type="spellEnd"/>
      <w:r>
        <w:rPr>
          <w:rFonts w:ascii="Helvetica" w:hAnsi="Helvetica"/>
          <w:b/>
          <w:bCs/>
        </w:rPr>
        <w:t xml:space="preserve">“ mit </w:t>
      </w:r>
      <w:proofErr w:type="spellStart"/>
      <w:r>
        <w:rPr>
          <w:rFonts w:ascii="Helvetica" w:hAnsi="Helvetica"/>
          <w:b/>
          <w:bCs/>
        </w:rPr>
        <w:t>SHK-Messepremiere</w:t>
      </w:r>
      <w:proofErr w:type="spellEnd"/>
      <w:r>
        <w:rPr>
          <w:rFonts w:ascii="Helvetica" w:hAnsi="Helvetica"/>
          <w:b/>
          <w:bCs/>
        </w:rPr>
        <w:t>, UBA-konforme Sanitärbauteile, neue Kälte-/Klima-Rohre</w:t>
      </w:r>
    </w:p>
    <w:p w:rsidR="000048A5" w:rsidRDefault="000048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p>
    <w:p w:rsidR="000048A5" w:rsidRDefault="009719AF">
      <w:pPr>
        <w:pStyle w:val="Listenabsatz"/>
        <w:widowControl w:val="0"/>
        <w:numPr>
          <w:ilvl w:val="0"/>
          <w:numId w:val="2"/>
        </w:numPr>
        <w:spacing w:after="0"/>
        <w:rPr>
          <w:rFonts w:ascii="Helvetica" w:eastAsia="Helvetica" w:hAnsi="Helvetica" w:cs="Helvetica"/>
          <w:sz w:val="20"/>
          <w:szCs w:val="20"/>
        </w:rPr>
      </w:pPr>
      <w:proofErr w:type="spellStart"/>
      <w:r>
        <w:rPr>
          <w:rFonts w:ascii="Helvetica" w:hAnsi="Helvetica"/>
          <w:sz w:val="20"/>
          <w:szCs w:val="20"/>
        </w:rPr>
        <w:t>cuprotherm-Flächenheizung</w:t>
      </w:r>
      <w:proofErr w:type="spellEnd"/>
      <w:r>
        <w:rPr>
          <w:rFonts w:ascii="Helvetica" w:hAnsi="Helvetica"/>
          <w:sz w:val="20"/>
          <w:szCs w:val="20"/>
        </w:rPr>
        <w:t xml:space="preserve">: neues Dünnschicht-System für ultraleichte Aufbauten </w:t>
      </w:r>
    </w:p>
    <w:p w:rsidR="000048A5" w:rsidRDefault="009719AF">
      <w:pPr>
        <w:pStyle w:val="Listenabsatz"/>
        <w:widowControl w:val="0"/>
        <w:numPr>
          <w:ilvl w:val="0"/>
          <w:numId w:val="2"/>
        </w:numPr>
        <w:spacing w:after="0"/>
        <w:rPr>
          <w:rFonts w:ascii="Helvetica" w:eastAsia="Helvetica" w:hAnsi="Helvetica" w:cs="Helvetica"/>
          <w:sz w:val="20"/>
          <w:szCs w:val="20"/>
        </w:rPr>
      </w:pPr>
      <w:r>
        <w:rPr>
          <w:rFonts w:ascii="Helvetica" w:hAnsi="Helvetica"/>
          <w:sz w:val="20"/>
          <w:szCs w:val="20"/>
        </w:rPr>
        <w:t xml:space="preserve">Trinkwasser-Werkstoffe gemäß rechtsverbindlicher UBA-Hygieneliste </w:t>
      </w:r>
    </w:p>
    <w:p w:rsidR="000048A5" w:rsidRDefault="009719AF">
      <w:pPr>
        <w:pStyle w:val="Listenabsatz"/>
        <w:widowControl w:val="0"/>
        <w:numPr>
          <w:ilvl w:val="0"/>
          <w:numId w:val="2"/>
        </w:numPr>
        <w:spacing w:after="0"/>
        <w:rPr>
          <w:rFonts w:ascii="Helvetica" w:eastAsia="Helvetica" w:hAnsi="Helvetica" w:cs="Helvetica"/>
          <w:sz w:val="20"/>
          <w:szCs w:val="20"/>
        </w:rPr>
      </w:pPr>
      <w:r>
        <w:rPr>
          <w:rFonts w:ascii="Helvetica" w:hAnsi="Helvetica"/>
          <w:sz w:val="20"/>
          <w:szCs w:val="20"/>
        </w:rPr>
        <w:t>Erweitertes Sortiment bei werkseitig vorisolierten Kälterohren</w:t>
      </w:r>
    </w:p>
    <w:p w:rsidR="000048A5"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r>
        <w:rPr>
          <w:rFonts w:ascii="Helvetica" w:hAnsi="Helvetica"/>
          <w:b/>
          <w:bCs/>
        </w:rPr>
        <w:t xml:space="preserve"> </w:t>
      </w:r>
    </w:p>
    <w:p w:rsidR="005671BC"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hAnsi="Helvetica"/>
          <w:b/>
          <w:bCs/>
          <w:sz w:val="20"/>
          <w:szCs w:val="20"/>
        </w:rPr>
      </w:pPr>
      <w:r>
        <w:rPr>
          <w:rFonts w:ascii="Helvetica" w:hAnsi="Helvetica"/>
          <w:b/>
          <w:bCs/>
          <w:sz w:val="20"/>
          <w:szCs w:val="20"/>
        </w:rPr>
        <w:t xml:space="preserve">Auf den diesjährigen </w:t>
      </w:r>
      <w:proofErr w:type="spellStart"/>
      <w:r>
        <w:rPr>
          <w:rFonts w:ascii="Helvetica" w:hAnsi="Helvetica"/>
          <w:b/>
          <w:bCs/>
          <w:sz w:val="20"/>
          <w:szCs w:val="20"/>
        </w:rPr>
        <w:t>SHK-Frühjahrsmessen</w:t>
      </w:r>
      <w:proofErr w:type="spellEnd"/>
      <w:r>
        <w:rPr>
          <w:rFonts w:ascii="Helvetica" w:hAnsi="Helvetica"/>
          <w:b/>
          <w:bCs/>
          <w:sz w:val="20"/>
          <w:szCs w:val="20"/>
        </w:rPr>
        <w:t xml:space="preserve"> präsentiert die Wieland-Werke AG ihre erweiterten Kupferrohr-Sortimente für die Versorgung mit Wärme, Kälte und Trinkwasser. Erstmals auf der </w:t>
      </w:r>
      <w:proofErr w:type="spellStart"/>
      <w:r>
        <w:rPr>
          <w:rFonts w:ascii="Helvetica" w:hAnsi="Helvetica"/>
          <w:b/>
          <w:bCs/>
          <w:sz w:val="20"/>
          <w:szCs w:val="20"/>
        </w:rPr>
        <w:t>SHK-Messe</w:t>
      </w:r>
      <w:proofErr w:type="spellEnd"/>
      <w:r>
        <w:rPr>
          <w:rFonts w:ascii="Helvetica" w:hAnsi="Helvetica"/>
          <w:b/>
          <w:bCs/>
          <w:sz w:val="20"/>
          <w:szCs w:val="20"/>
        </w:rPr>
        <w:t xml:space="preserve"> in Essen mit dabei ist die neue</w:t>
      </w:r>
      <w:r>
        <w:t xml:space="preserve"> </w:t>
      </w:r>
      <w:r>
        <w:rPr>
          <w:rFonts w:ascii="Helvetica" w:hAnsi="Helvetica"/>
          <w:b/>
          <w:bCs/>
          <w:sz w:val="20"/>
          <w:szCs w:val="20"/>
        </w:rPr>
        <w:t xml:space="preserve">Dünnschicht-Flächenheizung </w:t>
      </w:r>
      <w:proofErr w:type="spellStart"/>
      <w:r>
        <w:rPr>
          <w:rFonts w:ascii="Helvetica" w:hAnsi="Helvetica"/>
          <w:b/>
          <w:bCs/>
          <w:sz w:val="20"/>
          <w:szCs w:val="20"/>
        </w:rPr>
        <w:t>cuprotherm</w:t>
      </w:r>
      <w:proofErr w:type="spellEnd"/>
      <w:r>
        <w:rPr>
          <w:rFonts w:ascii="Helvetica" w:hAnsi="Helvetica"/>
          <w:b/>
          <w:bCs/>
          <w:sz w:val="20"/>
          <w:szCs w:val="20"/>
        </w:rPr>
        <w:t xml:space="preserve"> „</w:t>
      </w:r>
      <w:proofErr w:type="spellStart"/>
      <w:r>
        <w:rPr>
          <w:rFonts w:ascii="Helvetica" w:hAnsi="Helvetica"/>
          <w:b/>
          <w:bCs/>
          <w:sz w:val="20"/>
          <w:szCs w:val="20"/>
        </w:rPr>
        <w:t>ekoLight</w:t>
      </w:r>
      <w:proofErr w:type="spellEnd"/>
      <w:r>
        <w:rPr>
          <w:rFonts w:ascii="Helvetica" w:hAnsi="Helvetica"/>
          <w:b/>
          <w:bCs/>
          <w:sz w:val="20"/>
          <w:szCs w:val="20"/>
        </w:rPr>
        <w:t>“. Im Segment Kälte/Klima-Anwendungen zeigt Wieland auf der SHK Essen weitere Dimensionen an werkseitig vorisolierten Kälterohren. Zudem wird das innovative K65-Hochdruck-Rohrsystem präsentiert. Basierend auf der hochfesten Kupferlegierung K65 eignet sich das System für Anwendungen mit extrem hohen Betriebsdrücken - bisher waren es 120 bar, in der neuesten Version bis maximal 130 bar. Im Bereich der Trinkwasserversorgung präsentiert Wieland das gesamte SANCO-</w:t>
      </w:r>
      <w:r w:rsidR="00D26645">
        <w:rPr>
          <w:rFonts w:ascii="Helvetica" w:hAnsi="Helvetica"/>
          <w:b/>
          <w:bCs/>
          <w:sz w:val="20"/>
          <w:szCs w:val="20"/>
        </w:rPr>
        <w:t xml:space="preserve"> </w:t>
      </w:r>
      <w:r>
        <w:rPr>
          <w:rFonts w:ascii="Helvetica" w:hAnsi="Helvetica"/>
          <w:b/>
          <w:bCs/>
          <w:sz w:val="20"/>
          <w:szCs w:val="20"/>
        </w:rPr>
        <w:t xml:space="preserve">und </w:t>
      </w:r>
      <w:proofErr w:type="spellStart"/>
      <w:r>
        <w:rPr>
          <w:rFonts w:ascii="Helvetica" w:hAnsi="Helvetica"/>
          <w:b/>
          <w:bCs/>
          <w:sz w:val="20"/>
          <w:szCs w:val="20"/>
        </w:rPr>
        <w:t>WICU-Kupferrohrprogramm</w:t>
      </w:r>
      <w:proofErr w:type="spellEnd"/>
      <w:r>
        <w:rPr>
          <w:rFonts w:ascii="Helvetica" w:hAnsi="Helvetica"/>
          <w:b/>
          <w:bCs/>
          <w:sz w:val="20"/>
          <w:szCs w:val="20"/>
        </w:rPr>
        <w:t xml:space="preserve">. Angeführt von der bleifreien Premium-Legierung CUPHIN stellt Wieland </w:t>
      </w:r>
      <w:r w:rsidR="00FF4208">
        <w:rPr>
          <w:rFonts w:ascii="Helvetica" w:hAnsi="Helvetica"/>
          <w:b/>
          <w:bCs/>
          <w:sz w:val="20"/>
          <w:szCs w:val="20"/>
        </w:rPr>
        <w:t xml:space="preserve">zudem </w:t>
      </w:r>
      <w:r>
        <w:rPr>
          <w:rFonts w:ascii="Helvetica" w:hAnsi="Helvetica"/>
          <w:b/>
          <w:bCs/>
          <w:sz w:val="20"/>
          <w:szCs w:val="20"/>
        </w:rPr>
        <w:t xml:space="preserve">seine umfangreiche Palette an Trinkwasser-Werkstoffen vor, die allesamt auf der UBA-Hygieneliste vertreten sind. </w:t>
      </w:r>
    </w:p>
    <w:p w:rsidR="000048A5" w:rsidRDefault="000048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0048A5"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sz w:val="20"/>
          <w:szCs w:val="20"/>
        </w:rPr>
      </w:pPr>
      <w:r>
        <w:rPr>
          <w:rFonts w:ascii="Helvetica" w:hAnsi="Helvetica"/>
          <w:sz w:val="20"/>
          <w:szCs w:val="20"/>
        </w:rPr>
        <w:t xml:space="preserve">Für die energieeffiziente Flächentemperierung mit dem </w:t>
      </w:r>
      <w:proofErr w:type="spellStart"/>
      <w:r>
        <w:rPr>
          <w:rFonts w:ascii="Helvetica" w:hAnsi="Helvetica"/>
          <w:sz w:val="20"/>
          <w:szCs w:val="20"/>
        </w:rPr>
        <w:t>cuprotherm-System</w:t>
      </w:r>
      <w:proofErr w:type="spellEnd"/>
      <w:r>
        <w:rPr>
          <w:rFonts w:ascii="Helvetica" w:hAnsi="Helvetica"/>
          <w:sz w:val="20"/>
          <w:szCs w:val="20"/>
        </w:rPr>
        <w:t xml:space="preserve"> auf Kupferrohr-Basis stellt Wieland das erweiterte Sortiment und einen weiteren Systemaufbau vor: </w:t>
      </w:r>
      <w:proofErr w:type="spellStart"/>
      <w:r>
        <w:rPr>
          <w:rFonts w:ascii="Helvetica" w:hAnsi="Helvetica"/>
          <w:sz w:val="20"/>
          <w:szCs w:val="20"/>
        </w:rPr>
        <w:t>cuprotherm</w:t>
      </w:r>
      <w:proofErr w:type="spellEnd"/>
      <w:r>
        <w:rPr>
          <w:rFonts w:ascii="Helvetica" w:hAnsi="Helvetica"/>
          <w:sz w:val="20"/>
          <w:szCs w:val="20"/>
        </w:rPr>
        <w:t xml:space="preserve"> „</w:t>
      </w:r>
      <w:proofErr w:type="spellStart"/>
      <w:r>
        <w:rPr>
          <w:rFonts w:ascii="Helvetica" w:hAnsi="Helvetica"/>
          <w:sz w:val="20"/>
          <w:szCs w:val="20"/>
        </w:rPr>
        <w:t>ekoLight</w:t>
      </w:r>
      <w:proofErr w:type="spellEnd"/>
      <w:r>
        <w:rPr>
          <w:rFonts w:ascii="Helvetica" w:hAnsi="Helvetica"/>
          <w:sz w:val="20"/>
          <w:szCs w:val="20"/>
        </w:rPr>
        <w:t xml:space="preserve">“, </w:t>
      </w:r>
      <w:r w:rsidR="0039625D">
        <w:rPr>
          <w:rFonts w:ascii="Helvetica" w:hAnsi="Helvetica"/>
          <w:sz w:val="20"/>
          <w:szCs w:val="20"/>
        </w:rPr>
        <w:t xml:space="preserve">eine </w:t>
      </w:r>
      <w:r>
        <w:rPr>
          <w:rFonts w:ascii="Helvetica" w:hAnsi="Helvetica"/>
          <w:sz w:val="20"/>
          <w:szCs w:val="20"/>
        </w:rPr>
        <w:t>dünnschichtig</w:t>
      </w:r>
      <w:r w:rsidR="0039625D">
        <w:rPr>
          <w:rFonts w:ascii="Helvetica" w:hAnsi="Helvetica"/>
          <w:sz w:val="20"/>
          <w:szCs w:val="20"/>
        </w:rPr>
        <w:t>e</w:t>
      </w:r>
      <w:r>
        <w:rPr>
          <w:rFonts w:ascii="Helvetica" w:hAnsi="Helvetica"/>
          <w:sz w:val="20"/>
          <w:szCs w:val="20"/>
        </w:rPr>
        <w:t xml:space="preserve"> und </w:t>
      </w:r>
      <w:r w:rsidR="0039625D">
        <w:rPr>
          <w:rFonts w:ascii="Helvetica" w:hAnsi="Helvetica"/>
          <w:sz w:val="20"/>
          <w:szCs w:val="20"/>
        </w:rPr>
        <w:t xml:space="preserve">mit 30 kg/m² einschließlich Lastverteilschicht </w:t>
      </w:r>
      <w:r>
        <w:rPr>
          <w:rFonts w:ascii="Helvetica" w:hAnsi="Helvetica"/>
          <w:sz w:val="20"/>
          <w:szCs w:val="20"/>
        </w:rPr>
        <w:t>ultraleicht</w:t>
      </w:r>
      <w:r w:rsidR="0039625D">
        <w:rPr>
          <w:rFonts w:ascii="Helvetica" w:hAnsi="Helvetica"/>
          <w:sz w:val="20"/>
          <w:szCs w:val="20"/>
        </w:rPr>
        <w:t>e Lösung</w:t>
      </w:r>
      <w:r w:rsidR="0040501B">
        <w:rPr>
          <w:rFonts w:ascii="Helvetica" w:hAnsi="Helvetica"/>
          <w:sz w:val="20"/>
          <w:szCs w:val="20"/>
        </w:rPr>
        <w:t xml:space="preserve">. </w:t>
      </w:r>
      <w:proofErr w:type="spellStart"/>
      <w:r w:rsidR="0040501B">
        <w:rPr>
          <w:rFonts w:ascii="Helvetica" w:hAnsi="Helvetica"/>
          <w:sz w:val="20"/>
          <w:szCs w:val="20"/>
        </w:rPr>
        <w:t>Cuprotherm</w:t>
      </w:r>
      <w:proofErr w:type="spellEnd"/>
      <w:r w:rsidR="0040501B">
        <w:rPr>
          <w:rFonts w:ascii="Helvetica" w:hAnsi="Helvetica"/>
          <w:sz w:val="20"/>
          <w:szCs w:val="20"/>
        </w:rPr>
        <w:t xml:space="preserve"> </w:t>
      </w:r>
      <w:proofErr w:type="spellStart"/>
      <w:r w:rsidR="0040501B">
        <w:rPr>
          <w:rFonts w:ascii="Helvetica" w:hAnsi="Helvetica"/>
          <w:sz w:val="20"/>
          <w:szCs w:val="20"/>
        </w:rPr>
        <w:t>ekoLight</w:t>
      </w:r>
      <w:proofErr w:type="spellEnd"/>
      <w:r w:rsidR="0040501B">
        <w:rPr>
          <w:rFonts w:ascii="Helvetica" w:hAnsi="Helvetica"/>
          <w:sz w:val="20"/>
          <w:szCs w:val="20"/>
        </w:rPr>
        <w:t xml:space="preserve"> eignet sich</w:t>
      </w:r>
      <w:r w:rsidR="0039625D">
        <w:rPr>
          <w:rFonts w:ascii="Helvetica" w:hAnsi="Helvetica"/>
          <w:sz w:val="20"/>
          <w:szCs w:val="20"/>
        </w:rPr>
        <w:t xml:space="preserve"> d</w:t>
      </w:r>
      <w:r w:rsidR="0040501B">
        <w:rPr>
          <w:rFonts w:ascii="Helvetica" w:hAnsi="Helvetica"/>
          <w:sz w:val="20"/>
          <w:szCs w:val="20"/>
        </w:rPr>
        <w:t>amit</w:t>
      </w:r>
      <w:r w:rsidR="0039625D">
        <w:rPr>
          <w:rFonts w:ascii="Helvetica" w:hAnsi="Helvetica"/>
          <w:sz w:val="20"/>
          <w:szCs w:val="20"/>
        </w:rPr>
        <w:t xml:space="preserve"> ideal für die Renovierung </w:t>
      </w:r>
      <w:r w:rsidR="0040501B">
        <w:rPr>
          <w:rFonts w:ascii="Helvetica" w:hAnsi="Helvetica"/>
          <w:sz w:val="20"/>
          <w:szCs w:val="20"/>
        </w:rPr>
        <w:t>und Sanierung bestehender Gebäude.</w:t>
      </w:r>
      <w:r>
        <w:rPr>
          <w:rFonts w:ascii="Helvetica" w:hAnsi="Helvetica"/>
          <w:sz w:val="20"/>
          <w:szCs w:val="20"/>
        </w:rPr>
        <w:t xml:space="preserve"> </w:t>
      </w:r>
      <w:r w:rsidR="00495900">
        <w:rPr>
          <w:rFonts w:ascii="Helvetica" w:hAnsi="Helvetica"/>
          <w:sz w:val="20"/>
          <w:szCs w:val="20"/>
        </w:rPr>
        <w:br/>
      </w:r>
      <w:r>
        <w:rPr>
          <w:rFonts w:ascii="Helvetica" w:hAnsi="Helvetica"/>
          <w:sz w:val="20"/>
          <w:szCs w:val="20"/>
        </w:rPr>
        <w:t xml:space="preserve">Das aktuelle Sortiment beinhaltet Systemkomponenten für </w:t>
      </w:r>
      <w:r w:rsidR="0039625D">
        <w:rPr>
          <w:rFonts w:ascii="Helvetica" w:hAnsi="Helvetica"/>
          <w:sz w:val="20"/>
          <w:szCs w:val="20"/>
        </w:rPr>
        <w:t xml:space="preserve">14 verschiedene Systemvarianten in der Flächenheizung und für </w:t>
      </w:r>
      <w:r>
        <w:rPr>
          <w:rFonts w:ascii="Helvetica" w:hAnsi="Helvetica"/>
          <w:sz w:val="20"/>
          <w:szCs w:val="20"/>
        </w:rPr>
        <w:t>die Anwendungsbereiche Heizkörperanbindung</w:t>
      </w:r>
      <w:r w:rsidR="00495900">
        <w:rPr>
          <w:rFonts w:ascii="Helvetica" w:hAnsi="Helvetica"/>
          <w:sz w:val="20"/>
          <w:szCs w:val="20"/>
        </w:rPr>
        <w:t xml:space="preserve"> </w:t>
      </w:r>
      <w:r w:rsidR="0039625D">
        <w:rPr>
          <w:rFonts w:ascii="Helvetica" w:hAnsi="Helvetica"/>
          <w:sz w:val="20"/>
          <w:szCs w:val="20"/>
        </w:rPr>
        <w:t>sowie die</w:t>
      </w:r>
      <w:r w:rsidR="00495900">
        <w:rPr>
          <w:rFonts w:ascii="Helvetica" w:hAnsi="Helvetica"/>
          <w:sz w:val="20"/>
          <w:szCs w:val="20"/>
        </w:rPr>
        <w:t xml:space="preserve"> Trinkwasserinstallation</w:t>
      </w:r>
      <w:r>
        <w:rPr>
          <w:rFonts w:ascii="Helvetica" w:hAnsi="Helvetica"/>
          <w:sz w:val="20"/>
          <w:szCs w:val="20"/>
        </w:rPr>
        <w:t xml:space="preserve">. </w:t>
      </w:r>
    </w:p>
    <w:p w:rsidR="000048A5" w:rsidRDefault="000048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sz w:val="20"/>
          <w:szCs w:val="20"/>
        </w:rPr>
      </w:pPr>
    </w:p>
    <w:p w:rsidR="000048A5"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sz w:val="20"/>
          <w:szCs w:val="20"/>
        </w:rPr>
      </w:pPr>
      <w:r>
        <w:rPr>
          <w:rFonts w:ascii="Helvetica" w:hAnsi="Helvetica"/>
          <w:sz w:val="20"/>
          <w:szCs w:val="20"/>
        </w:rPr>
        <w:t xml:space="preserve">Neuerungen ergeben sich auch im Bereich der Regelungstechnik, hier bietet Wieland neue analoge und digitale Raumthermostate sowie ein </w:t>
      </w:r>
      <w:proofErr w:type="spellStart"/>
      <w:r>
        <w:rPr>
          <w:rFonts w:ascii="Helvetica" w:hAnsi="Helvetica"/>
          <w:sz w:val="20"/>
          <w:szCs w:val="20"/>
        </w:rPr>
        <w:t>WLAN-fähiges</w:t>
      </w:r>
      <w:proofErr w:type="spellEnd"/>
      <w:r>
        <w:rPr>
          <w:rFonts w:ascii="Helvetica" w:hAnsi="Helvetica"/>
          <w:sz w:val="20"/>
          <w:szCs w:val="20"/>
        </w:rPr>
        <w:t xml:space="preserve"> Regelmodul zur Ansteuerung auch per </w:t>
      </w:r>
      <w:proofErr w:type="spellStart"/>
      <w:r>
        <w:rPr>
          <w:rFonts w:ascii="Helvetica" w:hAnsi="Helvetica"/>
          <w:sz w:val="20"/>
          <w:szCs w:val="20"/>
        </w:rPr>
        <w:t>Smartphone</w:t>
      </w:r>
      <w:proofErr w:type="spellEnd"/>
      <w:r>
        <w:rPr>
          <w:rFonts w:ascii="Helvetica" w:hAnsi="Helvetica"/>
          <w:sz w:val="20"/>
          <w:szCs w:val="20"/>
        </w:rPr>
        <w:t xml:space="preserve">. Auch die neue Version der </w:t>
      </w:r>
      <w:proofErr w:type="spellStart"/>
      <w:r>
        <w:rPr>
          <w:rFonts w:ascii="Helvetica" w:hAnsi="Helvetica"/>
          <w:sz w:val="20"/>
          <w:szCs w:val="20"/>
        </w:rPr>
        <w:t>cuprotherm-Planungssoftware</w:t>
      </w:r>
      <w:proofErr w:type="spellEnd"/>
      <w:r>
        <w:rPr>
          <w:rFonts w:ascii="Helvetica" w:hAnsi="Helvetica"/>
          <w:sz w:val="20"/>
          <w:szCs w:val="20"/>
        </w:rPr>
        <w:t xml:space="preserve"> wird vorgestellt. Mit dem Online-„Systemfinder“ auf der neu gestalteten Homepage können Kunden den für sie individuell passenden Systemaufbau aus über 50 Varianten auswählen.</w:t>
      </w:r>
    </w:p>
    <w:p w:rsidR="000048A5" w:rsidRDefault="000048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sz w:val="20"/>
          <w:szCs w:val="20"/>
        </w:rPr>
      </w:pPr>
    </w:p>
    <w:p w:rsidR="000048A5" w:rsidRDefault="009719A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sz w:val="20"/>
          <w:szCs w:val="20"/>
        </w:rPr>
      </w:pPr>
      <w:r>
        <w:rPr>
          <w:rFonts w:ascii="Helvetica" w:hAnsi="Helvetica"/>
          <w:sz w:val="20"/>
          <w:szCs w:val="20"/>
        </w:rPr>
        <w:t xml:space="preserve">Bei den </w:t>
      </w:r>
      <w:r w:rsidR="00495900">
        <w:rPr>
          <w:rFonts w:ascii="Helvetica" w:hAnsi="Helvetica"/>
          <w:sz w:val="20"/>
          <w:szCs w:val="20"/>
        </w:rPr>
        <w:t>Werkstoffen für Sanitära</w:t>
      </w:r>
      <w:r>
        <w:rPr>
          <w:rFonts w:ascii="Helvetica" w:hAnsi="Helvetica"/>
          <w:sz w:val="20"/>
          <w:szCs w:val="20"/>
        </w:rPr>
        <w:t xml:space="preserve">rmaturen fokussiert sich Wieland auf den bleifreien Premium-Sanitärwerkstoff CUPHIN. Zum Portfolio gehören diverse weitere Trinkwasserlegierungen, insbesondere AQCUARIN, die als </w:t>
      </w:r>
      <w:r w:rsidR="00495900">
        <w:rPr>
          <w:rFonts w:ascii="Helvetica" w:hAnsi="Helvetica"/>
          <w:sz w:val="20"/>
          <w:szCs w:val="20"/>
        </w:rPr>
        <w:t xml:space="preserve">Nachfolgelösung </w:t>
      </w:r>
      <w:r>
        <w:rPr>
          <w:rFonts w:ascii="Helvetica" w:hAnsi="Helvetica"/>
          <w:sz w:val="20"/>
          <w:szCs w:val="20"/>
        </w:rPr>
        <w:t xml:space="preserve">für CW602N geeignet ist. Sämtliche Wieland-Sanitärlegierungen entsprechen der UBA-Hygieneliste, die seit April 2017 rechtsverbindlich </w:t>
      </w:r>
      <w:r w:rsidR="006E5345">
        <w:rPr>
          <w:rFonts w:ascii="Helvetica" w:hAnsi="Helvetica"/>
          <w:sz w:val="20"/>
          <w:szCs w:val="20"/>
        </w:rPr>
        <w:t>ist.</w:t>
      </w:r>
    </w:p>
    <w:p w:rsidR="000048A5" w:rsidRDefault="000048A5">
      <w:pPr>
        <w:widowControl w:val="0"/>
        <w:spacing w:after="0"/>
        <w:ind w:right="985"/>
        <w:rPr>
          <w:rFonts w:ascii="Helvetica" w:eastAsia="Helvetica" w:hAnsi="Helvetica" w:cs="Helvetica"/>
          <w:b/>
          <w:bCs/>
          <w:sz w:val="20"/>
          <w:szCs w:val="20"/>
          <w:u w:color="0000FF"/>
        </w:rPr>
      </w:pPr>
    </w:p>
    <w:p w:rsidR="006F5B6B" w:rsidRDefault="006F5B6B">
      <w:pPr>
        <w:widowControl w:val="0"/>
        <w:spacing w:after="0"/>
        <w:ind w:right="985"/>
        <w:rPr>
          <w:rFonts w:ascii="Helvetica" w:eastAsia="Helvetica" w:hAnsi="Helvetica" w:cs="Helvetica"/>
          <w:b/>
          <w:bCs/>
          <w:sz w:val="20"/>
          <w:szCs w:val="20"/>
          <w:u w:color="0000FF"/>
        </w:rPr>
      </w:pPr>
    </w:p>
    <w:p w:rsidR="00052CB6" w:rsidRDefault="00052CB6">
      <w:pPr>
        <w:widowControl w:val="0"/>
        <w:spacing w:after="0"/>
        <w:ind w:right="985"/>
        <w:rPr>
          <w:rFonts w:ascii="Helvetica" w:eastAsia="Helvetica" w:hAnsi="Helvetica" w:cs="Helvetica"/>
          <w:b/>
          <w:bCs/>
          <w:sz w:val="20"/>
          <w:szCs w:val="20"/>
          <w:u w:color="0000FF"/>
        </w:rPr>
      </w:pPr>
    </w:p>
    <w:p w:rsidR="006F5B6B" w:rsidRDefault="006F5B6B">
      <w:pPr>
        <w:widowControl w:val="0"/>
        <w:spacing w:after="0"/>
        <w:ind w:right="985"/>
        <w:rPr>
          <w:rFonts w:ascii="Helvetica" w:eastAsia="Helvetica" w:hAnsi="Helvetica" w:cs="Helvetica"/>
          <w:b/>
          <w:bCs/>
          <w:sz w:val="20"/>
          <w:szCs w:val="20"/>
          <w:u w:color="0000FF"/>
        </w:rPr>
      </w:pPr>
    </w:p>
    <w:p w:rsidR="006F5B6B" w:rsidRDefault="006F5B6B">
      <w:pPr>
        <w:widowControl w:val="0"/>
        <w:spacing w:after="0"/>
        <w:ind w:right="985"/>
        <w:rPr>
          <w:rFonts w:ascii="Helvetica" w:eastAsia="Helvetica" w:hAnsi="Helvetica" w:cs="Helvetica"/>
          <w:b/>
          <w:bCs/>
          <w:sz w:val="20"/>
          <w:szCs w:val="20"/>
          <w:u w:color="0000FF"/>
        </w:rPr>
      </w:pPr>
    </w:p>
    <w:p w:rsidR="006F5B6B" w:rsidRDefault="006F5B6B">
      <w:pPr>
        <w:widowControl w:val="0"/>
        <w:spacing w:after="0"/>
        <w:ind w:right="985"/>
        <w:rPr>
          <w:rFonts w:ascii="Helvetica" w:eastAsia="Helvetica" w:hAnsi="Helvetica" w:cs="Helvetica"/>
          <w:b/>
          <w:bCs/>
          <w:sz w:val="20"/>
          <w:szCs w:val="20"/>
          <w:u w:color="0000FF"/>
        </w:rPr>
      </w:pPr>
    </w:p>
    <w:p w:rsidR="005E48BF" w:rsidRDefault="005E48BF" w:rsidP="005E48BF">
      <w:pPr>
        <w:tabs>
          <w:tab w:val="left" w:pos="7797"/>
          <w:tab w:val="left" w:pos="7938"/>
          <w:tab w:val="left" w:pos="8496"/>
        </w:tabs>
        <w:spacing w:after="0" w:line="300" w:lineRule="exact"/>
        <w:ind w:right="787"/>
        <w:rPr>
          <w:rFonts w:ascii="Helvetica" w:eastAsia="Helvetica" w:hAnsi="Helvetica" w:cs="Helvetica"/>
          <w:sz w:val="20"/>
          <w:szCs w:val="20"/>
        </w:rPr>
      </w:pPr>
    </w:p>
    <w:tbl>
      <w:tblPr>
        <w:tblStyle w:val="Tabellenraster"/>
        <w:tblW w:w="0" w:type="auto"/>
        <w:tblLook w:val="00BF"/>
      </w:tblPr>
      <w:tblGrid>
        <w:gridCol w:w="4603"/>
        <w:gridCol w:w="4603"/>
      </w:tblGrid>
      <w:tr w:rsidR="005E48BF">
        <w:tc>
          <w:tcPr>
            <w:tcW w:w="4603" w:type="dxa"/>
          </w:tcPr>
          <w:p w:rsidR="005E48BF" w:rsidRDefault="005E48BF"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r>
              <w:rPr>
                <w:rFonts w:ascii="Helvetica" w:hAnsi="Helvetica"/>
                <w:b/>
                <w:bCs/>
                <w:sz w:val="16"/>
                <w:szCs w:val="16"/>
              </w:rPr>
              <w:t xml:space="preserve">Weitere Informationen: </w:t>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t xml:space="preserve">        </w:t>
            </w:r>
          </w:p>
          <w:p w:rsidR="005E48BF" w:rsidRDefault="005E48BF"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Wieland-Werke AG</w:t>
            </w:r>
            <w:r>
              <w:rPr>
                <w:rFonts w:ascii="Helvetica" w:hAnsi="Helvetica"/>
                <w:sz w:val="16"/>
                <w:szCs w:val="16"/>
              </w:rPr>
              <w:t xml:space="preserve"> </w:t>
            </w:r>
          </w:p>
          <w:p w:rsidR="005E48BF" w:rsidRDefault="005E48BF"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Karsten Mahr, Marketing &amp; Communications</w:t>
            </w:r>
            <w:r>
              <w:rPr>
                <w:rFonts w:ascii="Helvetica" w:hAnsi="Helvetica"/>
                <w:sz w:val="16"/>
                <w:szCs w:val="16"/>
              </w:rPr>
              <w:t xml:space="preserve"> </w:t>
            </w:r>
          </w:p>
          <w:p w:rsidR="005E48BF" w:rsidRDefault="005E48BF"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proofErr w:type="spellStart"/>
            <w:r>
              <w:rPr>
                <w:rFonts w:ascii="Helvetica" w:hAnsi="Helvetica"/>
                <w:sz w:val="16"/>
                <w:szCs w:val="16"/>
              </w:rPr>
              <w:t>Graf-Arco-Straße</w:t>
            </w:r>
            <w:proofErr w:type="spellEnd"/>
            <w:r>
              <w:rPr>
                <w:rFonts w:ascii="Helvetica" w:hAnsi="Helvetica"/>
                <w:sz w:val="16"/>
                <w:szCs w:val="16"/>
              </w:rPr>
              <w:t xml:space="preserve"> 36 - 89079 Ulm </w:t>
            </w:r>
          </w:p>
          <w:p w:rsidR="005E48BF" w:rsidRDefault="005E48BF"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Telefon: +49 731-944-2451 </w:t>
            </w:r>
          </w:p>
          <w:p w:rsidR="005E48BF" w:rsidRDefault="005E48BF"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Telefax: +49 731-944-4598 </w:t>
            </w:r>
          </w:p>
          <w:p w:rsidR="005E48BF" w:rsidRPr="006214A4" w:rsidRDefault="005E48BF"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color w:val="auto"/>
                <w:sz w:val="16"/>
                <w:szCs w:val="16"/>
              </w:rPr>
            </w:pPr>
            <w:hyperlink r:id="rId8" w:history="1">
              <w:r w:rsidRPr="006214A4">
                <w:rPr>
                  <w:rStyle w:val="Hyperlink0"/>
                  <w:rFonts w:ascii="Helvetica" w:hAnsi="Helvetica"/>
                  <w:color w:val="auto"/>
                </w:rPr>
                <w:t>karsten.mahr@wieland.com</w:t>
              </w:r>
            </w:hyperlink>
            <w:r w:rsidRPr="006214A4">
              <w:rPr>
                <w:rFonts w:ascii="Helvetica" w:hAnsi="Helvetica"/>
                <w:color w:val="auto"/>
                <w:sz w:val="16"/>
                <w:szCs w:val="16"/>
              </w:rPr>
              <w:t xml:space="preserve"> </w:t>
            </w:r>
          </w:p>
          <w:p w:rsidR="005E48BF" w:rsidRPr="006214A4" w:rsidRDefault="005E48BF" w:rsidP="0082452A">
            <w:pPr>
              <w:tabs>
                <w:tab w:val="left" w:pos="560"/>
                <w:tab w:val="left" w:pos="1120"/>
                <w:tab w:val="left" w:pos="1680"/>
                <w:tab w:val="left" w:pos="2240"/>
                <w:tab w:val="left" w:pos="2800"/>
                <w:tab w:val="left" w:pos="3266"/>
                <w:tab w:val="left" w:pos="3540"/>
                <w:tab w:val="left" w:pos="4248"/>
              </w:tabs>
              <w:suppressAutoHyphens/>
              <w:spacing w:after="0"/>
              <w:ind w:right="265"/>
              <w:outlineLvl w:val="0"/>
              <w:rPr>
                <w:rFonts w:ascii="Times New Roman" w:eastAsia="Times New Roman" w:hAnsi="Times New Roman" w:cs="Times New Roman"/>
                <w:color w:val="auto"/>
                <w:sz w:val="16"/>
                <w:szCs w:val="16"/>
              </w:rPr>
            </w:pPr>
            <w:hyperlink r:id="rId9" w:history="1">
              <w:r w:rsidRPr="006214A4">
                <w:rPr>
                  <w:rStyle w:val="Hyperlink0"/>
                  <w:rFonts w:ascii="Helvetica" w:hAnsi="Helvetica"/>
                  <w:color w:val="auto"/>
                </w:rPr>
                <w:t>www.wieland.com</w:t>
              </w:r>
            </w:hyperlink>
          </w:p>
          <w:p w:rsidR="005E48BF" w:rsidRPr="006214A4" w:rsidRDefault="005E48BF"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rPr>
                <w:color w:val="auto"/>
              </w:rPr>
            </w:pPr>
            <w:hyperlink r:id="rId10" w:history="1">
              <w:proofErr w:type="spellStart"/>
              <w:r w:rsidRPr="006214A4">
                <w:rPr>
                  <w:rStyle w:val="Hyperlink0"/>
                  <w:rFonts w:ascii="Helvetica" w:hAnsi="Helvetica"/>
                  <w:color w:val="auto"/>
                </w:rPr>
                <w:t>www.wieland-haustechnik.de</w:t>
              </w:r>
              <w:proofErr w:type="spellEnd"/>
            </w:hyperlink>
          </w:p>
          <w:p w:rsidR="005E48BF" w:rsidRDefault="005E48BF">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c>
          <w:tcPr>
            <w:tcW w:w="4603" w:type="dxa"/>
          </w:tcPr>
          <w:p w:rsidR="005E48BF" w:rsidRPr="00A0727B" w:rsidRDefault="005E48BF"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Helvetica" w:eastAsia="Times New Roman" w:hAnsi="Helvetica" w:cs="Times New Roman"/>
                <w:color w:val="auto"/>
                <w:sz w:val="16"/>
              </w:rPr>
            </w:pPr>
            <w:r w:rsidRPr="00A0727B">
              <w:rPr>
                <w:rFonts w:ascii="Helvetica" w:hAnsi="Helvetica"/>
                <w:b/>
                <w:bCs/>
                <w:color w:val="auto"/>
                <w:sz w:val="16"/>
                <w:szCs w:val="16"/>
              </w:rPr>
              <w:t>Pressearbeit:</w:t>
            </w:r>
          </w:p>
          <w:p w:rsidR="005E48BF" w:rsidRPr="00A0727B" w:rsidRDefault="005E48BF"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Fonts w:ascii="Helvetica" w:hAnsi="Helvetica"/>
                <w:sz w:val="16"/>
              </w:rPr>
            </w:pPr>
            <w:proofErr w:type="spellStart"/>
            <w:r w:rsidRPr="00A0727B">
              <w:rPr>
                <w:rStyle w:val="Ohne"/>
                <w:rFonts w:ascii="Helvetica" w:hAnsi="Helvetica"/>
                <w:b/>
                <w:bCs/>
                <w:color w:val="auto"/>
                <w:sz w:val="16"/>
              </w:rPr>
              <w:t>Press’n’Relations</w:t>
            </w:r>
            <w:proofErr w:type="spellEnd"/>
            <w:r w:rsidRPr="00A0727B">
              <w:rPr>
                <w:rStyle w:val="Ohne"/>
                <w:rFonts w:ascii="Helvetica" w:hAnsi="Helvetica"/>
                <w:b/>
                <w:bCs/>
                <w:color w:val="auto"/>
                <w:sz w:val="16"/>
              </w:rPr>
              <w:t xml:space="preserve"> GmbH </w:t>
            </w:r>
          </w:p>
          <w:p w:rsidR="005E48BF" w:rsidRPr="00A0727B" w:rsidRDefault="005E48BF"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Fonts w:ascii="Helvetica" w:hAnsi="Helvetica"/>
                <w:sz w:val="16"/>
              </w:rPr>
            </w:pPr>
            <w:r w:rsidRPr="00A0727B">
              <w:rPr>
                <w:rStyle w:val="Ohne"/>
                <w:rFonts w:ascii="Helvetica" w:hAnsi="Helvetica"/>
                <w:b/>
                <w:bCs/>
                <w:color w:val="auto"/>
                <w:sz w:val="16"/>
              </w:rPr>
              <w:t>Niederlassung Berlin</w:t>
            </w:r>
          </w:p>
          <w:p w:rsidR="005E48BF" w:rsidRPr="00A0727B" w:rsidRDefault="005E48BF"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Fonts w:ascii="Helvetica" w:hAnsi="Helvetica"/>
                <w:sz w:val="16"/>
              </w:rPr>
            </w:pPr>
            <w:r w:rsidRPr="00A0727B">
              <w:rPr>
                <w:rStyle w:val="Ohne"/>
                <w:rFonts w:ascii="Helvetica" w:hAnsi="Helvetica"/>
                <w:b/>
                <w:bCs/>
                <w:color w:val="auto"/>
                <w:sz w:val="16"/>
              </w:rPr>
              <w:t>Bruno Lukas</w:t>
            </w:r>
          </w:p>
          <w:p w:rsidR="005E48BF" w:rsidRPr="00A0727B" w:rsidRDefault="005E48BF"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Fonts w:ascii="Helvetica" w:hAnsi="Helvetica"/>
                <w:sz w:val="16"/>
              </w:rPr>
            </w:pPr>
            <w:r w:rsidRPr="00A0727B">
              <w:rPr>
                <w:rStyle w:val="Hyperlink1"/>
                <w:rFonts w:ascii="Helvetica" w:hAnsi="Helvetica"/>
                <w:color w:val="auto"/>
                <w:u w:val="none"/>
              </w:rPr>
              <w:t>Boyenstraße 41 - 10115 Berlin-Mitte</w:t>
            </w:r>
          </w:p>
          <w:p w:rsidR="005E48BF" w:rsidRPr="00A0727B" w:rsidRDefault="005E48BF"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Fonts w:ascii="Helvetica" w:hAnsi="Helvetica"/>
                <w:sz w:val="16"/>
              </w:rPr>
            </w:pPr>
            <w:r w:rsidRPr="00A0727B">
              <w:rPr>
                <w:rStyle w:val="Hyperlink1"/>
                <w:rFonts w:ascii="Helvetica" w:hAnsi="Helvetica"/>
                <w:color w:val="auto"/>
                <w:u w:val="none"/>
              </w:rPr>
              <w:t>Telefon: +49 30 577 00-325</w:t>
            </w:r>
          </w:p>
          <w:p w:rsidR="005E48BF" w:rsidRPr="00A0727B" w:rsidRDefault="005E48BF"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Fonts w:ascii="Helvetica" w:hAnsi="Helvetica"/>
                <w:sz w:val="16"/>
              </w:rPr>
            </w:pPr>
            <w:r w:rsidRPr="00A0727B">
              <w:rPr>
                <w:rStyle w:val="Hyperlink1"/>
                <w:rFonts w:ascii="Helvetica" w:hAnsi="Helvetica"/>
                <w:color w:val="auto"/>
                <w:u w:val="none"/>
              </w:rPr>
              <w:t>Telefax: +49 30 577 00-324</w:t>
            </w:r>
          </w:p>
          <w:p w:rsidR="005E48BF" w:rsidRPr="00A0727B" w:rsidRDefault="005E48BF" w:rsidP="008245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Style w:val="Ohne"/>
                <w:rFonts w:ascii="Helvetica" w:hAnsi="Helvetica"/>
                <w:sz w:val="16"/>
              </w:rPr>
            </w:pPr>
            <w:proofErr w:type="spellStart"/>
            <w:r w:rsidRPr="00A0727B">
              <w:rPr>
                <w:rStyle w:val="Hyperlink1"/>
                <w:rFonts w:ascii="Helvetica" w:hAnsi="Helvetica"/>
                <w:color w:val="auto"/>
                <w:u w:val="none"/>
              </w:rPr>
              <w:t>blu@press-n-relations.de</w:t>
            </w:r>
            <w:proofErr w:type="spellEnd"/>
            <w:r w:rsidRPr="00A0727B">
              <w:rPr>
                <w:rStyle w:val="Hyperlink1"/>
                <w:rFonts w:ascii="Helvetica" w:hAnsi="Helvetica"/>
                <w:color w:val="auto"/>
                <w:u w:val="none"/>
              </w:rPr>
              <w:t xml:space="preserve"> </w:t>
            </w:r>
          </w:p>
          <w:p w:rsidR="005E48BF" w:rsidRPr="00A0727B" w:rsidRDefault="005E48BF"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Helvetica" w:eastAsia="Times New Roman" w:hAnsi="Helvetica" w:cs="Times New Roman"/>
                <w:color w:val="auto"/>
                <w:sz w:val="16"/>
              </w:rPr>
            </w:pPr>
            <w:hyperlink r:id="rId11" w:history="1">
              <w:proofErr w:type="spellStart"/>
              <w:r w:rsidRPr="00A0727B">
                <w:rPr>
                  <w:rStyle w:val="Hyperlink1"/>
                  <w:rFonts w:ascii="Helvetica" w:hAnsi="Helvetica"/>
                  <w:color w:val="auto"/>
                  <w:u w:val="none"/>
                </w:rPr>
                <w:t>www.press-n-relations.de</w:t>
              </w:r>
              <w:proofErr w:type="spellEnd"/>
            </w:hyperlink>
          </w:p>
          <w:p w:rsidR="005E48BF" w:rsidRDefault="005E48BF">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r>
    </w:tbl>
    <w:p w:rsidR="005E48BF" w:rsidRDefault="005E48BF" w:rsidP="005E48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rPr>
      </w:pPr>
    </w:p>
    <w:p w:rsidR="005E48BF" w:rsidRDefault="005E48BF" w:rsidP="005E48BF">
      <w:pPr>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line="360" w:lineRule="auto"/>
        <w:rPr>
          <w:rFonts w:ascii="Times New Roman" w:eastAsia="Times New Roman" w:hAnsi="Times New Roman" w:cs="Times New Roman"/>
        </w:rPr>
      </w:pPr>
      <w:r>
        <w:rPr>
          <w:rFonts w:ascii="Arial" w:hAnsi="Arial"/>
          <w:b/>
          <w:bCs/>
          <w:sz w:val="20"/>
          <w:szCs w:val="20"/>
        </w:rPr>
        <w:t>Firmenporträt Wieland-Gruppe</w:t>
      </w:r>
    </w:p>
    <w:p w:rsidR="005E48BF" w:rsidRDefault="005E48BF" w:rsidP="005E48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Die Wieland Gruppe mit Sitz in Ulm, Deutschland, ist weltweit führender Hersteller von Premium Kupferlegierungen und innovativen Kundenlösungen. Das Produktportfolio umfasst Bänder, Bleche, Rohre, Stangen, Drähte und Profile. Darüber hinaus fertigt Wieland Rippenrohre und </w:t>
      </w:r>
      <w:proofErr w:type="spellStart"/>
      <w:r>
        <w:rPr>
          <w:rFonts w:ascii="Arial" w:hAnsi="Arial"/>
          <w:sz w:val="20"/>
          <w:szCs w:val="20"/>
        </w:rPr>
        <w:t>Wärmeübertrager</w:t>
      </w:r>
      <w:proofErr w:type="spellEnd"/>
      <w:r>
        <w:rPr>
          <w:rFonts w:ascii="Arial" w:hAnsi="Arial"/>
          <w:sz w:val="20"/>
          <w:szCs w:val="20"/>
        </w:rPr>
        <w:t>, Gleitlager und Systembauteile sowie Komponenten.</w:t>
      </w:r>
      <w:r>
        <w:rPr>
          <w:rFonts w:ascii="Arial" w:hAnsi="Arial"/>
          <w:sz w:val="23"/>
          <w:szCs w:val="23"/>
        </w:rPr>
        <w:t xml:space="preserve"> </w:t>
      </w:r>
    </w:p>
    <w:p w:rsidR="005E48BF" w:rsidRDefault="005E48BF" w:rsidP="005E48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Mit einem Sortiment von über 100 Werkstoffen aus Kupfer und Kupferlegierungen bietet die Wieland Gruppe optimale Produktlösungen für zahlreiche Branchen: Elektronik und Elektrotechnik, Automobilindustrie, Maschinenbau, Kälte-, Klima- und Heizungstechnik sowie Bauwesen und Installation. Bei Bedarf wird das Angebot durch Werkstoffe wie Aluminium, Stahl oder Titan ergänzt. </w:t>
      </w:r>
    </w:p>
    <w:p w:rsidR="005E48BF" w:rsidRDefault="005E48BF" w:rsidP="005E48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Auf Basis jahrzehntelanger Erfahrung und kontinuierlicher Neu- und Weiterentwicklung von Werkstoffen, Produkten und Verfahren entstehen zukunftsorientierte Innovationen für industrielle Abnehmer auf der ganzen Welt. </w:t>
      </w:r>
    </w:p>
    <w:p w:rsidR="005E48BF" w:rsidRDefault="005E48BF" w:rsidP="005E48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Für eine sichere Versorgung ihrer Kunden im In- und Ausland verfügt die Wieland Gruppe über produzierende Gesellschaften, Schneidcenter und Handelsunternehmen in vielen europäischen Ländern sowie in den USA, in Asien und Südafrika. Im Geschäftsjahr 2016/17 erwirtschaftete die Wieland Gruppe einen Umsatz in Höhe von 3 Milliarden Euro mit rund 7.000 Mitarbeitern weltweit.</w:t>
      </w:r>
    </w:p>
    <w:p w:rsidR="006F5B6B" w:rsidRDefault="006F5B6B">
      <w:pPr>
        <w:widowControl w:val="0"/>
        <w:spacing w:after="0"/>
        <w:ind w:right="985"/>
        <w:rPr>
          <w:rFonts w:ascii="Helvetica" w:eastAsia="Helvetica" w:hAnsi="Helvetica" w:cs="Helvetica"/>
          <w:b/>
          <w:bCs/>
          <w:sz w:val="20"/>
          <w:szCs w:val="20"/>
          <w:u w:color="0000FF"/>
        </w:rPr>
      </w:pPr>
    </w:p>
    <w:p w:rsidR="000048A5" w:rsidRDefault="000048A5">
      <w:pPr>
        <w:widowControl w:val="0"/>
        <w:spacing w:after="0"/>
        <w:ind w:right="985"/>
        <w:rPr>
          <w:rFonts w:ascii="Helvetica" w:eastAsia="Helvetica" w:hAnsi="Helvetica" w:cs="Helvetica"/>
          <w:b/>
          <w:bCs/>
          <w:sz w:val="20"/>
          <w:szCs w:val="20"/>
          <w:u w:color="0000FF"/>
        </w:rPr>
      </w:pPr>
    </w:p>
    <w:p w:rsidR="006F5B6B" w:rsidRDefault="006F5B6B">
      <w:pPr>
        <w:widowControl w:val="0"/>
        <w:spacing w:after="0"/>
        <w:ind w:right="985"/>
        <w:rPr>
          <w:rFonts w:ascii="Helvetica" w:eastAsia="Helvetica" w:hAnsi="Helvetica" w:cs="Helvetica"/>
          <w:b/>
          <w:bCs/>
          <w:sz w:val="20"/>
          <w:szCs w:val="20"/>
          <w:u w:color="0000FF"/>
        </w:rPr>
      </w:pPr>
    </w:p>
    <w:p w:rsidR="006F5B6B" w:rsidRDefault="006F5B6B" w:rsidP="006F5B6B">
      <w:pPr>
        <w:widowControl w:val="0"/>
        <w:tabs>
          <w:tab w:val="left" w:pos="-11134"/>
          <w:tab w:val="left" w:pos="-11134"/>
          <w:tab w:val="left" w:pos="-11134"/>
          <w:tab w:val="left" w:pos="-11134"/>
          <w:tab w:val="left" w:pos="-11134"/>
          <w:tab w:val="left" w:pos="-11134"/>
          <w:tab w:val="left" w:pos="-11134"/>
          <w:tab w:val="left" w:pos="-11134"/>
          <w:tab w:val="left" w:pos="-11134"/>
          <w:tab w:val="left" w:pos="-11134"/>
          <w:tab w:val="left" w:pos="-11134"/>
          <w:tab w:val="left" w:pos="-11134"/>
          <w:tab w:val="left" w:pos="-11134"/>
          <w:tab w:val="left" w:pos="-11134"/>
          <w:tab w:val="left" w:pos="-11134"/>
        </w:tabs>
        <w:spacing w:after="0"/>
        <w:ind w:right="985"/>
        <w:rPr>
          <w:rFonts w:ascii="Helvetica" w:eastAsia="Helvetica" w:hAnsi="Helvetica" w:cs="Helvetica"/>
          <w:b/>
          <w:bCs/>
          <w:sz w:val="18"/>
          <w:szCs w:val="18"/>
          <w:u w:color="0000FF"/>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r>
        <w:rPr>
          <w:rFonts w:ascii="Helvetica" w:hAnsi="Helvetica"/>
          <w:b/>
          <w:bCs/>
          <w:sz w:val="20"/>
          <w:szCs w:val="20"/>
        </w:rPr>
        <w:t>Bildmaterial:</w:t>
      </w:r>
    </w:p>
    <w:p w:rsidR="006F5B6B" w:rsidRDefault="00052CB6"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r>
        <w:rPr>
          <w:rFonts w:ascii="Helvetica" w:eastAsia="Helvetica" w:hAnsi="Helvetica" w:cs="Helvetica"/>
          <w:b/>
          <w:bCs/>
          <w:noProof/>
          <w:sz w:val="20"/>
          <w:szCs w:val="20"/>
        </w:rPr>
        <w:drawing>
          <wp:anchor distT="152400" distB="152400" distL="152400" distR="152400" simplePos="0" relativeHeight="251660288" behindDoc="0" locked="0" layoutInCell="1" allowOverlap="1">
            <wp:simplePos x="0" y="0"/>
            <wp:positionH relativeFrom="page">
              <wp:posOffset>557530</wp:posOffset>
            </wp:positionH>
            <wp:positionV relativeFrom="page">
              <wp:posOffset>6729095</wp:posOffset>
            </wp:positionV>
            <wp:extent cx="2856230" cy="1576070"/>
            <wp:effectExtent l="25400" t="0" r="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0" name="image.jpeg"/>
                    <pic:cNvPicPr>
                      <a:picLocks noChangeAspect="1"/>
                    </pic:cNvPicPr>
                  </pic:nvPicPr>
                  <pic:blipFill>
                    <a:blip r:embed="rId12">
                      <a:extLst/>
                    </a:blip>
                    <a:stretch>
                      <a:fillRect/>
                    </a:stretch>
                  </pic:blipFill>
                  <pic:spPr>
                    <a:xfrm>
                      <a:off x="0" y="0"/>
                      <a:ext cx="2856230" cy="1576070"/>
                    </a:xfrm>
                    <a:prstGeom prst="rect">
                      <a:avLst/>
                    </a:prstGeom>
                    <a:ln w="12700" cap="flat">
                      <a:noFill/>
                      <a:miter lim="400000"/>
                    </a:ln>
                    <a:effectLst/>
                  </pic:spPr>
                </pic:pic>
              </a:graphicData>
            </a:graphic>
          </wp:anchor>
        </w:drawing>
      </w:r>
    </w:p>
    <w:p w:rsidR="006F5B6B" w:rsidRDefault="00052CB6"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r>
        <w:rPr>
          <w:rFonts w:ascii="Helvetica" w:eastAsia="Helvetica" w:hAnsi="Helvetica" w:cs="Helvetica"/>
          <w:b/>
          <w:bCs/>
          <w:noProof/>
          <w:sz w:val="20"/>
          <w:szCs w:val="20"/>
        </w:rPr>
        <w:drawing>
          <wp:anchor distT="57150" distB="57150" distL="57150" distR="57150" simplePos="0" relativeHeight="251659264" behindDoc="0" locked="0" layoutInCell="1" allowOverlap="1">
            <wp:simplePos x="0" y="0"/>
            <wp:positionH relativeFrom="page">
              <wp:posOffset>4100195</wp:posOffset>
            </wp:positionH>
            <wp:positionV relativeFrom="page">
              <wp:posOffset>6957695</wp:posOffset>
            </wp:positionV>
            <wp:extent cx="2057841" cy="1256306"/>
            <wp:effectExtent l="25400" t="0" r="0" b="0"/>
            <wp:wrapNone/>
            <wp:docPr id="1073741829" name="officeArt object"/>
            <wp:cNvGraphicFramePr/>
            <a:graphic xmlns:a="http://schemas.openxmlformats.org/drawingml/2006/main">
              <a:graphicData uri="http://schemas.openxmlformats.org/drawingml/2006/picture">
                <pic:pic xmlns:pic="http://schemas.openxmlformats.org/drawingml/2006/picture">
                  <pic:nvPicPr>
                    <pic:cNvPr id="0" name="image.jpeg"/>
                    <pic:cNvPicPr>
                      <a:picLocks noChangeAspect="1"/>
                    </pic:cNvPicPr>
                  </pic:nvPicPr>
                  <pic:blipFill>
                    <a:blip r:embed="rId13">
                      <a:extLst/>
                    </a:blip>
                    <a:stretch>
                      <a:fillRect/>
                    </a:stretch>
                  </pic:blipFill>
                  <pic:spPr>
                    <a:xfrm>
                      <a:off x="0" y="0"/>
                      <a:ext cx="2057841" cy="1256306"/>
                    </a:xfrm>
                    <a:prstGeom prst="rect">
                      <a:avLst/>
                    </a:prstGeom>
                    <a:ln w="12700" cap="flat">
                      <a:noFill/>
                      <a:miter lim="400000"/>
                    </a:ln>
                    <a:effectLst/>
                  </pic:spPr>
                </pic:pic>
              </a:graphicData>
            </a:graphic>
          </wp:anchor>
        </w:drawing>
      </w: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D7239F" w:rsidRDefault="00052CB6"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hAnsi="Helvetica"/>
          <w:sz w:val="16"/>
          <w:szCs w:val="16"/>
          <w:u w:color="0000FF"/>
        </w:rPr>
      </w:pPr>
      <w:r>
        <w:rPr>
          <w:rFonts w:ascii="Helvetica" w:eastAsia="Helvetica" w:hAnsi="Helvetica" w:cs="Helvetica"/>
          <w:b/>
          <w:bCs/>
          <w:noProof/>
          <w:sz w:val="16"/>
          <w:szCs w:val="16"/>
          <w:lang w:eastAsia="zh-CN"/>
        </w:rPr>
        <w:pict>
          <v:rect id="Rectangle 2" o:spid="_x0000_s1026" style="position:absolute;margin-left:295.85pt;margin-top:664.85pt;width:234pt;height:63pt;z-index:251661312;visibility:visible;mso-wrap-edited:f;mso-wrap-distance-left:4.5pt;mso-wrap-distance-top:4.5pt;mso-wrap-distance-right:4.5pt;mso-wrap-distance-bottom:4.5pt;mso-position-horizontal:absolute;mso-position-horizontal-relative:page;mso-position-vertical:absolute;mso-position-vertical-relative:page;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" filled="f" stroked="f" strokeweight="1pt">
            <v:stroke miterlimit="4"/>
            <v:textbox>
              <w:txbxContent>
                <w:p w:rsidR="005910F0" w:rsidRDefault="0040501B" w:rsidP="005910F0">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spacing w:after="0"/>
                  </w:pPr>
                  <w:r>
                    <w:rPr>
                      <w:rFonts w:ascii="Helvetica" w:hAnsi="Helvetica"/>
                      <w:sz w:val="16"/>
                      <w:szCs w:val="16"/>
                      <w:u w:color="0000FF"/>
                    </w:rPr>
                    <w:t xml:space="preserve">Die </w:t>
                  </w:r>
                  <w:r w:rsidR="005910F0">
                    <w:rPr>
                      <w:rFonts w:ascii="Helvetica" w:hAnsi="Helvetica"/>
                      <w:sz w:val="16"/>
                      <w:szCs w:val="16"/>
                      <w:u w:color="0000FF"/>
                    </w:rPr>
                    <w:t xml:space="preserve">Legierungen </w:t>
                  </w:r>
                  <w:r>
                    <w:rPr>
                      <w:rFonts w:ascii="Helvetica" w:hAnsi="Helvetica"/>
                      <w:sz w:val="16"/>
                      <w:szCs w:val="16"/>
                      <w:u w:color="0000FF"/>
                    </w:rPr>
                    <w:t xml:space="preserve">für Sanitärarmaturen </w:t>
                  </w:r>
                  <w:r w:rsidR="005910F0">
                    <w:rPr>
                      <w:rFonts w:ascii="Helvetica" w:hAnsi="Helvetica"/>
                      <w:sz w:val="16"/>
                      <w:szCs w:val="16"/>
                      <w:u w:color="0000FF"/>
                    </w:rPr>
                    <w:t xml:space="preserve">der Wieland-Werke AG sind auf der ab 10.4.2017 rechtsverbindlichen UBA-Hygieneliste aufgeführt. Im Bild ein Wasserhahn aus der bleifreien </w:t>
                  </w:r>
                  <w:proofErr w:type="spellStart"/>
                  <w:r w:rsidR="005910F0">
                    <w:rPr>
                      <w:rFonts w:ascii="Helvetica" w:hAnsi="Helvetica"/>
                      <w:sz w:val="16"/>
                      <w:szCs w:val="16"/>
                      <w:u w:color="0000FF"/>
                    </w:rPr>
                    <w:t>Premiumlegierung</w:t>
                  </w:r>
                  <w:proofErr w:type="spellEnd"/>
                  <w:r w:rsidR="005910F0">
                    <w:rPr>
                      <w:rFonts w:ascii="Helvetica" w:hAnsi="Helvetica"/>
                      <w:sz w:val="16"/>
                      <w:szCs w:val="16"/>
                      <w:u w:color="0000FF"/>
                    </w:rPr>
                    <w:t xml:space="preserve"> CUPHIN von Wieland.</w:t>
                  </w:r>
                </w:p>
              </w:txbxContent>
            </v:textbox>
            <w10:wrap type="tight" anchorx="page" anchory="page"/>
          </v:rect>
        </w:pict>
      </w:r>
    </w:p>
    <w:p w:rsidR="00A0727B" w:rsidRDefault="006F5B6B" w:rsidP="00A072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hAnsi="Helvetica"/>
          <w:sz w:val="16"/>
          <w:szCs w:val="16"/>
          <w:u w:color="0000FF"/>
        </w:rPr>
      </w:pPr>
      <w:r>
        <w:rPr>
          <w:rFonts w:ascii="Helvetica" w:hAnsi="Helvetica"/>
          <w:sz w:val="16"/>
          <w:szCs w:val="16"/>
          <w:u w:color="0000FF"/>
        </w:rPr>
        <w:t xml:space="preserve">Geringe Aufbauhöhe und geringes Gewicht </w:t>
      </w:r>
    </w:p>
    <w:p w:rsidR="006F5B6B" w:rsidRDefault="006F5B6B" w:rsidP="00A072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sz w:val="16"/>
          <w:szCs w:val="16"/>
          <w:u w:color="0000FF"/>
        </w:rPr>
      </w:pPr>
      <w:r>
        <w:rPr>
          <w:rFonts w:ascii="Helvetica" w:hAnsi="Helvetica"/>
          <w:sz w:val="16"/>
          <w:szCs w:val="16"/>
          <w:u w:color="0000FF"/>
        </w:rPr>
        <w:t xml:space="preserve">bei hoher </w:t>
      </w:r>
      <w:r w:rsidR="0039625D">
        <w:rPr>
          <w:rFonts w:ascii="Helvetica" w:hAnsi="Helvetica"/>
          <w:sz w:val="16"/>
          <w:szCs w:val="16"/>
          <w:u w:color="0000FF"/>
        </w:rPr>
        <w:t>Tragfähigkeit</w:t>
      </w:r>
      <w:r>
        <w:rPr>
          <w:rFonts w:ascii="Helvetica" w:hAnsi="Helvetica"/>
          <w:sz w:val="16"/>
          <w:szCs w:val="16"/>
          <w:u w:color="0000FF"/>
        </w:rPr>
        <w:t xml:space="preserve">: </w:t>
      </w:r>
      <w:proofErr w:type="spellStart"/>
      <w:r w:rsidR="00E102A6">
        <w:rPr>
          <w:rFonts w:ascii="Helvetica" w:hAnsi="Helvetica"/>
          <w:sz w:val="16"/>
          <w:szCs w:val="16"/>
          <w:u w:color="0000FF"/>
        </w:rPr>
        <w:t>cuprotherm</w:t>
      </w:r>
      <w:proofErr w:type="spellEnd"/>
      <w:r w:rsidR="00E102A6">
        <w:rPr>
          <w:rFonts w:ascii="Helvetica" w:hAnsi="Helvetica"/>
          <w:sz w:val="16"/>
          <w:szCs w:val="16"/>
          <w:u w:color="0000FF"/>
        </w:rPr>
        <w:t xml:space="preserve"> </w:t>
      </w:r>
      <w:proofErr w:type="spellStart"/>
      <w:r w:rsidR="00E102A6">
        <w:rPr>
          <w:rFonts w:ascii="Helvetica" w:hAnsi="Helvetica"/>
          <w:sz w:val="16"/>
          <w:szCs w:val="16"/>
          <w:u w:color="0000FF"/>
        </w:rPr>
        <w:t>ekoLight</w:t>
      </w:r>
      <w:proofErr w:type="spellEnd"/>
    </w:p>
    <w:p w:rsidR="006F5B6B" w:rsidRDefault="006F5B6B" w:rsidP="00A072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24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6F5B6B" w:rsidRDefault="006F5B6B" w:rsidP="006F5B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Helvetica" w:eastAsia="Helvetica" w:hAnsi="Helvetica" w:cs="Helvetica"/>
          <w:b/>
          <w:bCs/>
          <w:sz w:val="16"/>
          <w:szCs w:val="16"/>
        </w:rPr>
      </w:pPr>
    </w:p>
    <w:p w:rsidR="006F5B6B" w:rsidRDefault="006F5B6B" w:rsidP="006F5B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Helvetica" w:eastAsia="Helvetica" w:hAnsi="Helvetica" w:cs="Helvetica"/>
          <w:b/>
          <w:bCs/>
          <w:sz w:val="16"/>
          <w:szCs w:val="16"/>
        </w:rPr>
      </w:pPr>
    </w:p>
    <w:p w:rsidR="000048A5" w:rsidRDefault="000048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Helvetica" w:eastAsia="Helvetica" w:hAnsi="Helvetica" w:cs="Helvetica"/>
          <w:b/>
          <w:bCs/>
          <w:sz w:val="16"/>
          <w:szCs w:val="16"/>
        </w:rPr>
      </w:pPr>
    </w:p>
    <w:p w:rsidR="000048A5" w:rsidRDefault="000048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Helvetica" w:eastAsia="Helvetica" w:hAnsi="Helvetica" w:cs="Helvetica"/>
          <w:b/>
          <w:bCs/>
          <w:sz w:val="16"/>
          <w:szCs w:val="16"/>
        </w:rPr>
      </w:pPr>
    </w:p>
    <w:sectPr w:rsidR="000048A5" w:rsidSect="000048A5">
      <w:headerReference w:type="even" r:id="rId14"/>
      <w:headerReference w:type="default" r:id="rId15"/>
      <w:footerReference w:type="even" r:id="rId16"/>
      <w:footerReference w:type="default" r:id="rId17"/>
      <w:pgSz w:w="11900" w:h="16840"/>
      <w:pgMar w:top="1417" w:right="1417" w:bottom="1134" w:left="1417" w:header="708" w:footer="7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D16" w:rsidRDefault="00522D16">
      <w:pPr>
        <w:spacing w:after="0"/>
      </w:pPr>
      <w:r>
        <w:separator/>
      </w:r>
    </w:p>
  </w:endnote>
  <w:endnote w:type="continuationSeparator" w:id="0">
    <w:p w:rsidR="00522D16" w:rsidRDefault="00522D1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Lucida Grande">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8A5" w:rsidRDefault="000048A5">
    <w:pPr>
      <w:pStyle w:val="Kopf-undFuzeilen"/>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8A5" w:rsidRDefault="000048A5">
    <w:pPr>
      <w:pStyle w:val="Kopf-undFuzeilen"/>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D16" w:rsidRDefault="00522D16">
      <w:pPr>
        <w:spacing w:after="0"/>
      </w:pPr>
      <w:r>
        <w:separator/>
      </w:r>
    </w:p>
  </w:footnote>
  <w:footnote w:type="continuationSeparator" w:id="0">
    <w:p w:rsidR="00522D16" w:rsidRDefault="00522D1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8A5" w:rsidRDefault="009719AF">
    <w:pPr>
      <w:pStyle w:val="Kopfzeile"/>
      <w:tabs>
        <w:tab w:val="clear" w:pos="9072"/>
        <w:tab w:val="right" w:pos="9046"/>
      </w:tabs>
    </w:pPr>
    <w:r>
      <w:rPr>
        <w:noProof/>
      </w:rPr>
      <w:drawing>
        <wp:anchor distT="152400" distB="152400" distL="152400" distR="152400" simplePos="0" relativeHeight="251657216"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6" name="officeArt object" descr="image.jpeg"/>
          <wp:cNvGraphicFramePr/>
          <a:graphic xmlns:a="http://schemas.openxmlformats.org/drawingml/2006/main">
            <a:graphicData uri="http://schemas.openxmlformats.org/drawingml/2006/picture">
              <pic:pic xmlns:pic="http://schemas.openxmlformats.org/drawingml/2006/picture">
                <pic:nvPicPr>
                  <pic:cNvPr id="1073741826"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8A5" w:rsidRDefault="009719AF">
    <w:pPr>
      <w:pStyle w:val="Kopfzeile"/>
      <w:tabs>
        <w:tab w:val="clear" w:pos="9072"/>
        <w:tab w:val="right" w:pos="9046"/>
      </w:tabs>
    </w:pPr>
    <w:r>
      <w:rPr>
        <w:noProof/>
      </w:rPr>
      <w:drawing>
        <wp:anchor distT="152400" distB="152400" distL="152400" distR="152400" simplePos="0" relativeHeight="251658240"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5" name="officeArt object" descr="image.jpeg"/>
          <wp:cNvGraphicFramePr/>
          <a:graphic xmlns:a="http://schemas.openxmlformats.org/drawingml/2006/main">
            <a:graphicData uri="http://schemas.openxmlformats.org/drawingml/2006/picture">
              <pic:pic xmlns:pic="http://schemas.openxmlformats.org/drawingml/2006/picture">
                <pic:nvPicPr>
                  <pic:cNvPr id="1073741825"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D62FA"/>
    <w:multiLevelType w:val="hybridMultilevel"/>
    <w:tmpl w:val="B40CCCBA"/>
    <w:numStyleLink w:val="ImportierterStil1"/>
  </w:abstractNum>
  <w:abstractNum w:abstractNumId="1">
    <w:nsid w:val="7559290F"/>
    <w:multiLevelType w:val="hybridMultilevel"/>
    <w:tmpl w:val="B40CCCBA"/>
    <w:styleLink w:val="ImportierterStil1"/>
    <w:lvl w:ilvl="0" w:tplc="95B6F9F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20" w:hanging="360"/>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1" w:tplc="0E3A45D8">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36"/>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2" w:tplc="D5AA9CAA">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24"/>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3" w:tplc="C4A0A324">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12"/>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4" w:tplc="39C4A7B0">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00"/>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5" w:tplc="90D6EDD0">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88"/>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6" w:tplc="F6608514">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76"/>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7" w:tplc="E89A1A2C">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64"/>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8" w:tplc="84040DCE">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52"/>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SU/Mh Hr. Mahr, Karsten">
    <w15:presenceInfo w15:providerId="AD" w15:userId="S-1-5-21-702465138-876406002-373736886-1549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revisionView w:markup="0"/>
  <w:doNotTrackMoves/>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
  <w:rsids>
    <w:rsidRoot w:val="000048A5"/>
    <w:rsid w:val="000048A5"/>
    <w:rsid w:val="00052CB6"/>
    <w:rsid w:val="00137DB0"/>
    <w:rsid w:val="001C1D69"/>
    <w:rsid w:val="00226C43"/>
    <w:rsid w:val="00257217"/>
    <w:rsid w:val="002641D0"/>
    <w:rsid w:val="00277BB5"/>
    <w:rsid w:val="0032055D"/>
    <w:rsid w:val="00331810"/>
    <w:rsid w:val="0039625D"/>
    <w:rsid w:val="0040501B"/>
    <w:rsid w:val="00495900"/>
    <w:rsid w:val="004E4C52"/>
    <w:rsid w:val="00522D16"/>
    <w:rsid w:val="005671BC"/>
    <w:rsid w:val="005910F0"/>
    <w:rsid w:val="005E48BF"/>
    <w:rsid w:val="0067204D"/>
    <w:rsid w:val="006E5345"/>
    <w:rsid w:val="006F5B6B"/>
    <w:rsid w:val="00867B45"/>
    <w:rsid w:val="00882A53"/>
    <w:rsid w:val="009719AF"/>
    <w:rsid w:val="009A7EC9"/>
    <w:rsid w:val="00A0727B"/>
    <w:rsid w:val="00A143E5"/>
    <w:rsid w:val="00BC4915"/>
    <w:rsid w:val="00BD5377"/>
    <w:rsid w:val="00BE2879"/>
    <w:rsid w:val="00D26645"/>
    <w:rsid w:val="00D7239F"/>
    <w:rsid w:val="00E02400"/>
    <w:rsid w:val="00E102A6"/>
    <w:rsid w:val="00EC7952"/>
    <w:rsid w:val="00F2246F"/>
    <w:rsid w:val="00F8457A"/>
    <w:rsid w:val="00FF4208"/>
  </w:rsids>
  <m:mathPr>
    <m:mathFont m:val="American Typewriter Condensed"/>
    <m:brkBin m:val="before"/>
    <m:brkBinSub m:val="--"/>
    <m:smallFrac/>
    <m:dispDef/>
    <m:lMargin m:val="0"/>
    <m:rMargin m:val="0"/>
    <m:defJc m:val="centerGroup"/>
    <m:wrapRight/>
    <m:intLim m:val="subSup"/>
    <m:naryLim m:val="subSup"/>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0048A5"/>
    <w:pPr>
      <w:spacing w:after="200"/>
    </w:pPr>
    <w:rPr>
      <w:rFonts w:ascii="Cambria" w:hAnsi="Cambria" w:cs="Arial Unicode MS"/>
      <w:color w:val="000000"/>
      <w:sz w:val="24"/>
      <w:szCs w:val="24"/>
      <w:u w:color="00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Link">
    <w:name w:val="Hyperlink"/>
    <w:rsid w:val="000048A5"/>
    <w:rPr>
      <w:u w:val="single"/>
    </w:rPr>
  </w:style>
  <w:style w:type="table" w:customStyle="1" w:styleId="TableNormal">
    <w:name w:val="Table Normal"/>
    <w:rsid w:val="000048A5"/>
    <w:tblPr>
      <w:tblInd w:w="0" w:type="dxa"/>
      <w:tblCellMar>
        <w:top w:w="0" w:type="dxa"/>
        <w:left w:w="0" w:type="dxa"/>
        <w:bottom w:w="0" w:type="dxa"/>
        <w:right w:w="0" w:type="dxa"/>
      </w:tblCellMar>
    </w:tblPr>
  </w:style>
  <w:style w:type="paragraph" w:styleId="Kopfzeile">
    <w:name w:val="header"/>
    <w:rsid w:val="000048A5"/>
    <w:pPr>
      <w:tabs>
        <w:tab w:val="center" w:pos="4536"/>
        <w:tab w:val="right" w:pos="9072"/>
      </w:tabs>
      <w:spacing w:after="200"/>
    </w:pPr>
    <w:rPr>
      <w:rFonts w:ascii="Cambria" w:hAnsi="Cambria" w:cs="Arial Unicode MS"/>
      <w:color w:val="000000"/>
      <w:sz w:val="24"/>
      <w:szCs w:val="24"/>
      <w:u w:color="000000"/>
    </w:rPr>
  </w:style>
  <w:style w:type="paragraph" w:customStyle="1" w:styleId="Kopf-undFuzeilen">
    <w:name w:val="Kopf- und Fußzeilen"/>
    <w:rsid w:val="000048A5"/>
    <w:pPr>
      <w:tabs>
        <w:tab w:val="right" w:pos="9020"/>
      </w:tabs>
    </w:pPr>
    <w:rPr>
      <w:rFonts w:ascii="Helvetica Neue" w:hAnsi="Helvetica Neue" w:cs="Arial Unicode MS"/>
      <w:color w:val="000000"/>
      <w:sz w:val="24"/>
      <w:szCs w:val="24"/>
    </w:rPr>
  </w:style>
  <w:style w:type="paragraph" w:styleId="Listenabsatz">
    <w:name w:val="List Paragraph"/>
    <w:rsid w:val="000048A5"/>
    <w:pPr>
      <w:spacing w:after="200"/>
      <w:ind w:left="720"/>
    </w:pPr>
    <w:rPr>
      <w:rFonts w:ascii="Cambria" w:hAnsi="Cambria" w:cs="Arial Unicode MS"/>
      <w:color w:val="000000"/>
      <w:sz w:val="24"/>
      <w:szCs w:val="24"/>
      <w:u w:color="000000"/>
    </w:rPr>
  </w:style>
  <w:style w:type="numbering" w:customStyle="1" w:styleId="ImportierterStil1">
    <w:name w:val="Importierter Stil: 1"/>
    <w:rsid w:val="000048A5"/>
    <w:pPr>
      <w:numPr>
        <w:numId w:val="1"/>
      </w:numPr>
    </w:pPr>
  </w:style>
  <w:style w:type="character" w:customStyle="1" w:styleId="Ohne">
    <w:name w:val="Ohne"/>
    <w:rsid w:val="000048A5"/>
  </w:style>
  <w:style w:type="character" w:customStyle="1" w:styleId="Hyperlink0">
    <w:name w:val="Hyperlink.0"/>
    <w:basedOn w:val="Ohne"/>
    <w:rsid w:val="000048A5"/>
    <w:rPr>
      <w:sz w:val="16"/>
      <w:szCs w:val="16"/>
      <w:lang w:val="de-DE"/>
    </w:rPr>
  </w:style>
  <w:style w:type="character" w:customStyle="1" w:styleId="Hyperlink1">
    <w:name w:val="Hyperlink.1"/>
    <w:basedOn w:val="Ohne"/>
    <w:rsid w:val="000048A5"/>
    <w:rPr>
      <w:color w:val="0000FE"/>
      <w:sz w:val="16"/>
      <w:szCs w:val="16"/>
      <w:u w:val="single" w:color="0000FE"/>
      <w:lang w:val="de-DE"/>
    </w:rPr>
  </w:style>
  <w:style w:type="character" w:customStyle="1" w:styleId="Hyperlink2">
    <w:name w:val="Hyperlink.2"/>
    <w:basedOn w:val="Ohne"/>
    <w:rsid w:val="000048A5"/>
    <w:rPr>
      <w:color w:val="0000FC"/>
      <w:sz w:val="16"/>
      <w:szCs w:val="16"/>
      <w:u w:val="single" w:color="0000FC"/>
      <w:lang w:val="de-DE"/>
    </w:rPr>
  </w:style>
  <w:style w:type="character" w:customStyle="1" w:styleId="Hyperlink3">
    <w:name w:val="Hyperlink.3"/>
    <w:basedOn w:val="Ohne"/>
    <w:rsid w:val="006F5B6B"/>
    <w:rPr>
      <w:color w:val="0000FC"/>
      <w:sz w:val="16"/>
      <w:szCs w:val="16"/>
      <w:u w:val="single" w:color="0000FD"/>
      <w:lang w:val="de-DE"/>
    </w:rPr>
  </w:style>
  <w:style w:type="paragraph" w:customStyle="1" w:styleId="FreieForm">
    <w:name w:val="Freie Form"/>
    <w:rsid w:val="006F5B6B"/>
    <w:pPr>
      <w:spacing w:after="200"/>
    </w:pPr>
    <w:rPr>
      <w:rFonts w:ascii="Cambria" w:eastAsia="Cambria" w:hAnsi="Cambria" w:cs="Cambria"/>
      <w:color w:val="000000"/>
      <w:u w:color="000000"/>
    </w:rPr>
  </w:style>
  <w:style w:type="paragraph" w:styleId="Sprechblasentext">
    <w:name w:val="Balloon Text"/>
    <w:basedOn w:val="Standard"/>
    <w:link w:val="SprechblasentextZeichen"/>
    <w:uiPriority w:val="99"/>
    <w:semiHidden/>
    <w:unhideWhenUsed/>
    <w:rsid w:val="00BE2879"/>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BE2879"/>
    <w:rPr>
      <w:rFonts w:ascii="Lucida Grande" w:hAnsi="Lucida Grande" w:cs="Arial Unicode MS"/>
      <w:color w:val="000000"/>
      <w:sz w:val="18"/>
      <w:szCs w:val="18"/>
      <w:u w:color="000000"/>
    </w:rPr>
  </w:style>
  <w:style w:type="paragraph" w:customStyle="1" w:styleId="Default">
    <w:name w:val="Default"/>
    <w:rsid w:val="00BC491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137DB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897076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wieland.com" TargetMode="External"/><Relationship Id="rId20" Type="http://schemas.microsoft.com/office/2011/relationships/people" Target="people.xml"/><Relationship Id="rId10" Type="http://schemas.openxmlformats.org/officeDocument/2006/relationships/hyperlink" Target="http://www.wieland-haustechnik.de" TargetMode="External"/><Relationship Id="rId11" Type="http://schemas.openxmlformats.org/officeDocument/2006/relationships/hyperlink" Target="http://www.press-n-relations.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arsten.mahr@wielan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9D5D8-ECA3-B545-BE4F-1C7CB1CED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4032</Characters>
  <Application>Microsoft Macintosh Word</Application>
  <DocSecurity>0</DocSecurity>
  <Lines>33</Lines>
  <Paragraphs>8</Paragraphs>
  <ScaleCrop>false</ScaleCrop>
  <HeadingPairs>
    <vt:vector size="2" baseType="variant">
      <vt:variant>
        <vt:lpstr>Titel</vt:lpstr>
      </vt:variant>
      <vt:variant>
        <vt:i4>1</vt:i4>
      </vt:variant>
    </vt:vector>
  </HeadingPairs>
  <TitlesOfParts>
    <vt:vector size="1" baseType="lpstr">
      <vt:lpstr/>
    </vt:vector>
  </TitlesOfParts>
  <Company>Press'n'Relations GmbH</Company>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Werner</dc:creator>
  <cp:lastModifiedBy>Bruno Lukas</cp:lastModifiedBy>
  <cp:revision>12</cp:revision>
  <cp:lastPrinted>2018-01-26T08:07:00Z</cp:lastPrinted>
  <dcterms:created xsi:type="dcterms:W3CDTF">2018-01-29T12:27:00Z</dcterms:created>
  <dcterms:modified xsi:type="dcterms:W3CDTF">2018-02-23T13:57:00Z</dcterms:modified>
</cp:coreProperties>
</file>